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horzAnchor="margin" w:tblpXSpec="right" w:tblpY="-426"/>
        <w:tblW w:w="14917" w:type="dxa"/>
        <w:tblLook w:val="04A0" w:firstRow="1" w:lastRow="0" w:firstColumn="1" w:lastColumn="0" w:noHBand="0" w:noVBand="1"/>
      </w:tblPr>
      <w:tblGrid>
        <w:gridCol w:w="1720"/>
        <w:gridCol w:w="7774"/>
        <w:gridCol w:w="5423"/>
      </w:tblGrid>
      <w:tr w:rsidR="00C27188" w:rsidRPr="00C27188" w14:paraId="395DC72D" w14:textId="77777777" w:rsidTr="008F2452">
        <w:tc>
          <w:tcPr>
            <w:tcW w:w="1720" w:type="dxa"/>
            <w:shd w:val="clear" w:color="auto" w:fill="auto"/>
          </w:tcPr>
          <w:p w14:paraId="5E43F314" w14:textId="77777777" w:rsidR="00C27188" w:rsidRPr="00C27188" w:rsidRDefault="00C27188" w:rsidP="00C27188">
            <w:pPr>
              <w:spacing w:after="200" w:line="276" w:lineRule="auto"/>
              <w:jc w:val="center"/>
              <w:rPr>
                <w:rFonts w:eastAsia="Calibri" w:cs="Arial"/>
                <w:b/>
                <w:color w:val="auto"/>
                <w:sz w:val="22"/>
              </w:rPr>
            </w:pPr>
            <w:r w:rsidRPr="00C27188">
              <w:rPr>
                <w:rFonts w:eastAsia="Calibri" w:cs="Arial"/>
                <w:b/>
                <w:color w:val="auto"/>
                <w:sz w:val="22"/>
              </w:rPr>
              <w:t>Perspective</w:t>
            </w:r>
          </w:p>
        </w:tc>
        <w:tc>
          <w:tcPr>
            <w:tcW w:w="7774" w:type="dxa"/>
            <w:shd w:val="clear" w:color="auto" w:fill="auto"/>
          </w:tcPr>
          <w:p w14:paraId="6FD138C1" w14:textId="77777777" w:rsidR="00C27188" w:rsidRPr="00C27188" w:rsidRDefault="00C27188" w:rsidP="00C27188">
            <w:pPr>
              <w:spacing w:line="276" w:lineRule="auto"/>
              <w:jc w:val="center"/>
              <w:rPr>
                <w:rFonts w:eastAsia="Calibri" w:cs="Arial"/>
                <w:b/>
                <w:color w:val="auto"/>
                <w:sz w:val="22"/>
              </w:rPr>
            </w:pPr>
            <w:r w:rsidRPr="00C27188">
              <w:rPr>
                <w:rFonts w:eastAsia="Calibri" w:cs="Arial"/>
                <w:b/>
                <w:color w:val="auto"/>
                <w:sz w:val="22"/>
              </w:rPr>
              <w:t>Main ideas and assumptions</w:t>
            </w:r>
          </w:p>
        </w:tc>
        <w:tc>
          <w:tcPr>
            <w:tcW w:w="5423" w:type="dxa"/>
            <w:shd w:val="clear" w:color="auto" w:fill="auto"/>
          </w:tcPr>
          <w:p w14:paraId="487B32EF" w14:textId="77777777" w:rsidR="00C27188" w:rsidRPr="00C27188" w:rsidRDefault="00C27188" w:rsidP="00C27188">
            <w:pPr>
              <w:spacing w:line="276" w:lineRule="auto"/>
              <w:jc w:val="center"/>
              <w:rPr>
                <w:rFonts w:eastAsia="Calibri" w:cs="Arial"/>
                <w:b/>
                <w:color w:val="auto"/>
                <w:sz w:val="22"/>
              </w:rPr>
            </w:pPr>
            <w:r w:rsidRPr="00C27188">
              <w:rPr>
                <w:rFonts w:eastAsia="Calibri" w:cs="Arial"/>
                <w:b/>
                <w:color w:val="auto"/>
                <w:sz w:val="22"/>
              </w:rPr>
              <w:t>Evaluation and analysis</w:t>
            </w:r>
          </w:p>
        </w:tc>
      </w:tr>
      <w:tr w:rsidR="00C27188" w:rsidRPr="00C27188" w14:paraId="67A7E511" w14:textId="77777777" w:rsidTr="008F2452">
        <w:tc>
          <w:tcPr>
            <w:tcW w:w="1720" w:type="dxa"/>
            <w:shd w:val="clear" w:color="auto" w:fill="auto"/>
          </w:tcPr>
          <w:p w14:paraId="5DAEE6B5" w14:textId="77777777" w:rsidR="00C27188" w:rsidRPr="00C27188" w:rsidRDefault="00C27188" w:rsidP="00C27188">
            <w:pPr>
              <w:spacing w:after="200" w:line="276" w:lineRule="auto"/>
              <w:rPr>
                <w:rFonts w:eastAsia="Calibri" w:cs="Arial"/>
                <w:b/>
                <w:color w:val="auto"/>
                <w:sz w:val="22"/>
              </w:rPr>
            </w:pPr>
            <w:r w:rsidRPr="00C27188">
              <w:rPr>
                <w:rFonts w:eastAsia="Calibri" w:cs="Arial"/>
                <w:b/>
                <w:color w:val="auto"/>
                <w:sz w:val="22"/>
              </w:rPr>
              <w:t>The History and purpose of Education</w:t>
            </w:r>
          </w:p>
        </w:tc>
        <w:tc>
          <w:tcPr>
            <w:tcW w:w="7774" w:type="dxa"/>
            <w:shd w:val="clear" w:color="auto" w:fill="auto"/>
          </w:tcPr>
          <w:p w14:paraId="19D59409" w14:textId="77777777" w:rsidR="00C27188" w:rsidRPr="00C27188" w:rsidRDefault="00C27188" w:rsidP="00C27188">
            <w:pPr>
              <w:spacing w:line="276" w:lineRule="auto"/>
              <w:rPr>
                <w:rFonts w:eastAsia="Calibri" w:cs="Arial"/>
                <w:color w:val="auto"/>
                <w:sz w:val="22"/>
              </w:rPr>
            </w:pPr>
            <w:r w:rsidRPr="00C27188">
              <w:rPr>
                <w:rFonts w:eastAsia="Calibri" w:cs="Arial"/>
                <w:color w:val="auto"/>
                <w:sz w:val="22"/>
              </w:rPr>
              <w:t xml:space="preserve">Compulsory education began in 1880 and then went through a series of changes. Education was mostly to provide skills for the workforce, to control working class children or protect them. 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1945 Butler Act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–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Tripartite system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and introduction of free places at grammar schools, prior to this schools were mostly fee paying this was supposed to be egalitarian (equal for </w:t>
            </w:r>
            <w:proofErr w:type="gramStart"/>
            <w:r w:rsidRPr="00C27188">
              <w:rPr>
                <w:rFonts w:eastAsia="Calibri" w:cs="Arial"/>
                <w:color w:val="auto"/>
                <w:sz w:val="22"/>
              </w:rPr>
              <w:t xml:space="preserve">all) 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1965</w:t>
            </w:r>
            <w:proofErr w:type="gramEnd"/>
            <w:r w:rsidRPr="00C27188">
              <w:rPr>
                <w:rFonts w:eastAsia="Calibri" w:cs="Arial"/>
                <w:b/>
                <w:color w:val="auto"/>
                <w:sz w:val="22"/>
              </w:rPr>
              <w:t xml:space="preserve"> 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most schools became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comprehensive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. 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1979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brought in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New Right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and the development of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market principles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in education.  Schools compete via league tables, Ofsted, results and funded by roll </w:t>
            </w:r>
            <w:proofErr w:type="spellStart"/>
            <w:proofErr w:type="gramStart"/>
            <w:r w:rsidRPr="00C27188">
              <w:rPr>
                <w:rFonts w:eastAsia="Calibri" w:cs="Arial"/>
                <w:color w:val="auto"/>
                <w:sz w:val="22"/>
              </w:rPr>
              <w:t>numbers.Various</w:t>
            </w:r>
            <w:proofErr w:type="spellEnd"/>
            <w:proofErr w:type="gramEnd"/>
            <w:r w:rsidRPr="00C27188">
              <w:rPr>
                <w:rFonts w:eastAsia="Calibri" w:cs="Arial"/>
                <w:color w:val="auto"/>
                <w:sz w:val="22"/>
              </w:rPr>
              <w:t xml:space="preserve"> types of schools have emerged.</w:t>
            </w:r>
          </w:p>
        </w:tc>
        <w:tc>
          <w:tcPr>
            <w:tcW w:w="5423" w:type="dxa"/>
            <w:shd w:val="clear" w:color="auto" w:fill="auto"/>
          </w:tcPr>
          <w:p w14:paraId="319CCE6C" w14:textId="77777777" w:rsidR="00C27188" w:rsidRPr="00C27188" w:rsidRDefault="00C27188" w:rsidP="00C27188">
            <w:pPr>
              <w:spacing w:line="276" w:lineRule="auto"/>
              <w:rPr>
                <w:rFonts w:eastAsia="Calibri" w:cs="Arial"/>
                <w:color w:val="auto"/>
                <w:sz w:val="22"/>
              </w:rPr>
            </w:pPr>
            <w:r w:rsidRPr="00C27188">
              <w:rPr>
                <w:rFonts w:eastAsia="Calibri" w:cs="Arial"/>
                <w:color w:val="auto"/>
                <w:sz w:val="22"/>
              </w:rPr>
              <w:t xml:space="preserve">1945 Tripartite system was based on belief in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 xml:space="preserve">meritocracy 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but mostly wealthier children went to grammar schools.  Comprehensive schools practised streaming so again were not truly equal. 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Marketisatio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n increased inequality in education by making schools differently funded.  Recent policies have sought to counter problems with working class underachievement </w:t>
            </w:r>
            <w:proofErr w:type="spellStart"/>
            <w:r w:rsidRPr="00C27188">
              <w:rPr>
                <w:rFonts w:eastAsia="Calibri" w:cs="Arial"/>
                <w:color w:val="auto"/>
                <w:sz w:val="22"/>
              </w:rPr>
              <w:t>e.g</w:t>
            </w:r>
            <w:proofErr w:type="spellEnd"/>
            <w:r w:rsidRPr="00C27188">
              <w:rPr>
                <w:rFonts w:eastAsia="Calibri" w:cs="Arial"/>
                <w:color w:val="auto"/>
                <w:sz w:val="22"/>
              </w:rPr>
              <w:t xml:space="preserve"> pupil premium. </w:t>
            </w:r>
          </w:p>
        </w:tc>
      </w:tr>
      <w:tr w:rsidR="00C27188" w:rsidRPr="00C27188" w14:paraId="11455FBB" w14:textId="77777777" w:rsidTr="008F2452">
        <w:tc>
          <w:tcPr>
            <w:tcW w:w="1720" w:type="dxa"/>
            <w:shd w:val="clear" w:color="auto" w:fill="auto"/>
          </w:tcPr>
          <w:p w14:paraId="2F0BA33B" w14:textId="77777777" w:rsidR="00C27188" w:rsidRPr="00C27188" w:rsidRDefault="00C27188" w:rsidP="00C27188">
            <w:pPr>
              <w:spacing w:after="200" w:line="276" w:lineRule="auto"/>
              <w:rPr>
                <w:rFonts w:eastAsia="Calibri" w:cs="Arial"/>
                <w:b/>
                <w:color w:val="auto"/>
                <w:sz w:val="22"/>
              </w:rPr>
            </w:pPr>
            <w:r w:rsidRPr="00C27188">
              <w:rPr>
                <w:rFonts w:eastAsia="Calibri" w:cs="Arial"/>
                <w:b/>
                <w:color w:val="auto"/>
                <w:sz w:val="22"/>
              </w:rPr>
              <w:t>Functionalism</w:t>
            </w:r>
          </w:p>
        </w:tc>
        <w:tc>
          <w:tcPr>
            <w:tcW w:w="7774" w:type="dxa"/>
            <w:shd w:val="clear" w:color="auto" w:fill="auto"/>
          </w:tcPr>
          <w:p w14:paraId="6C81D10B" w14:textId="77777777" w:rsidR="00C27188" w:rsidRPr="00C27188" w:rsidRDefault="00C27188" w:rsidP="00C27188">
            <w:pPr>
              <w:spacing w:line="276" w:lineRule="auto"/>
              <w:rPr>
                <w:rFonts w:eastAsia="Calibri" w:cs="Arial"/>
                <w:color w:val="auto"/>
                <w:sz w:val="22"/>
              </w:rPr>
            </w:pPr>
            <w:r w:rsidRPr="00C27188">
              <w:rPr>
                <w:rFonts w:eastAsia="Calibri" w:cs="Arial"/>
                <w:color w:val="auto"/>
                <w:sz w:val="22"/>
              </w:rPr>
              <w:t xml:space="preserve">The purpose of education is to ensure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shared norms and values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are taught to children to keep social order and harmony.  This is done via the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hidden curriculum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where children learn culture </w:t>
            </w:r>
            <w:proofErr w:type="spellStart"/>
            <w:r w:rsidRPr="00C27188">
              <w:rPr>
                <w:rFonts w:eastAsia="Calibri" w:cs="Arial"/>
                <w:color w:val="auto"/>
                <w:sz w:val="22"/>
              </w:rPr>
              <w:t>e.g</w:t>
            </w:r>
            <w:proofErr w:type="spellEnd"/>
            <w:r w:rsidRPr="00C27188">
              <w:rPr>
                <w:rFonts w:eastAsia="Calibri" w:cs="Arial"/>
                <w:color w:val="auto"/>
                <w:sz w:val="22"/>
              </w:rPr>
              <w:t xml:space="preserve"> history of their country, manners, punctuality, uniform etc. Education works on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meritocratic principles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so that people are sorted fairly in appropriate roles to perform in society according to their merits – ability and hard work. </w:t>
            </w:r>
            <w:proofErr w:type="spellStart"/>
            <w:r w:rsidRPr="00C27188">
              <w:rPr>
                <w:rFonts w:eastAsia="Calibri" w:cs="Arial"/>
                <w:color w:val="auto"/>
                <w:sz w:val="22"/>
              </w:rPr>
              <w:t>E.g</w:t>
            </w:r>
            <w:proofErr w:type="spellEnd"/>
            <w:r w:rsidRPr="00C27188">
              <w:rPr>
                <w:rFonts w:eastAsia="Calibri" w:cs="Arial"/>
                <w:color w:val="auto"/>
                <w:sz w:val="22"/>
              </w:rPr>
              <w:t xml:space="preserve"> doctor or shop assistant. Without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role allocation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via meritocracy society would not function as undesirable roles would not be filled.</w:t>
            </w:r>
          </w:p>
        </w:tc>
        <w:tc>
          <w:tcPr>
            <w:tcW w:w="5423" w:type="dxa"/>
            <w:shd w:val="clear" w:color="auto" w:fill="auto"/>
          </w:tcPr>
          <w:p w14:paraId="4B3D7F31" w14:textId="77777777" w:rsidR="00C27188" w:rsidRPr="00C27188" w:rsidRDefault="00C27188" w:rsidP="00C27188">
            <w:pPr>
              <w:spacing w:line="276" w:lineRule="auto"/>
              <w:rPr>
                <w:rFonts w:eastAsia="Calibri" w:cs="Arial"/>
                <w:color w:val="auto"/>
                <w:sz w:val="22"/>
              </w:rPr>
            </w:pPr>
            <w:r w:rsidRPr="00C27188">
              <w:rPr>
                <w:rFonts w:eastAsia="Calibri" w:cs="Arial"/>
                <w:color w:val="auto"/>
                <w:sz w:val="22"/>
              </w:rPr>
              <w:t xml:space="preserve">Marxists argue that education is not meritocratic. Meritocracy is a myth because wealthier people get the best education and the best roles/jobs. They argue that the hidden curriculum does teach shared values but they are the values that benefit the bourgeoisie </w:t>
            </w:r>
            <w:proofErr w:type="spellStart"/>
            <w:r w:rsidRPr="00C27188">
              <w:rPr>
                <w:rFonts w:eastAsia="Calibri" w:cs="Arial"/>
                <w:color w:val="auto"/>
                <w:sz w:val="22"/>
              </w:rPr>
              <w:t>e.g</w:t>
            </w:r>
            <w:proofErr w:type="spellEnd"/>
            <w:r w:rsidRPr="00C27188">
              <w:rPr>
                <w:rFonts w:eastAsia="Calibri" w:cs="Arial"/>
                <w:color w:val="auto"/>
                <w:sz w:val="22"/>
              </w:rPr>
              <w:t xml:space="preserve"> obedience. Functionalist’s focus on meritocracy means they ignore structural inequalities like racism, sexism or poverty.</w:t>
            </w:r>
          </w:p>
        </w:tc>
      </w:tr>
      <w:tr w:rsidR="00C27188" w:rsidRPr="00C27188" w14:paraId="4B4A6EFC" w14:textId="77777777" w:rsidTr="008F2452">
        <w:tc>
          <w:tcPr>
            <w:tcW w:w="1720" w:type="dxa"/>
            <w:shd w:val="clear" w:color="auto" w:fill="auto"/>
          </w:tcPr>
          <w:p w14:paraId="2FD24D75" w14:textId="3DE6A844" w:rsidR="00C27188" w:rsidRPr="00C27188" w:rsidRDefault="00C27188" w:rsidP="00C27188">
            <w:pPr>
              <w:spacing w:after="200" w:line="276" w:lineRule="auto"/>
              <w:rPr>
                <w:rFonts w:eastAsia="Calibri" w:cs="Arial"/>
                <w:b/>
                <w:color w:val="auto"/>
                <w:sz w:val="22"/>
              </w:rPr>
            </w:pPr>
            <w:r w:rsidRPr="00C27188">
              <w:rPr>
                <w:rFonts w:eastAsia="Calibri" w:cs="Arial"/>
                <w:b/>
                <w:color w:val="auto"/>
                <w:sz w:val="22"/>
              </w:rPr>
              <w:t>Marxism/</w:t>
            </w:r>
            <w:r>
              <w:rPr>
                <w:rFonts w:eastAsia="Calibri" w:cs="Arial"/>
                <w:b/>
                <w:color w:val="auto"/>
                <w:sz w:val="22"/>
              </w:rPr>
              <w:t xml:space="preserve"> </w:t>
            </w:r>
            <w:proofErr w:type="spellStart"/>
            <w:r w:rsidRPr="00C27188">
              <w:rPr>
                <w:rFonts w:eastAsia="Calibri" w:cs="Arial"/>
                <w:b/>
                <w:color w:val="auto"/>
                <w:sz w:val="22"/>
              </w:rPr>
              <w:t>NeoMarxism</w:t>
            </w:r>
            <w:proofErr w:type="spellEnd"/>
          </w:p>
        </w:tc>
        <w:tc>
          <w:tcPr>
            <w:tcW w:w="7774" w:type="dxa"/>
            <w:shd w:val="clear" w:color="auto" w:fill="auto"/>
          </w:tcPr>
          <w:p w14:paraId="31F260D0" w14:textId="77777777" w:rsidR="00C27188" w:rsidRPr="00C27188" w:rsidRDefault="00C27188" w:rsidP="00C27188">
            <w:pPr>
              <w:spacing w:line="276" w:lineRule="auto"/>
              <w:rPr>
                <w:rFonts w:eastAsia="Calibri" w:cs="Arial"/>
                <w:color w:val="auto"/>
                <w:sz w:val="22"/>
              </w:rPr>
            </w:pPr>
            <w:r w:rsidRPr="00C27188">
              <w:rPr>
                <w:rFonts w:eastAsia="Calibri" w:cs="Arial"/>
                <w:color w:val="auto"/>
                <w:sz w:val="22"/>
              </w:rPr>
              <w:t xml:space="preserve">Marxists believe that the purpose of education is to keep the status quo (the way things are) by ensuring that middle and </w:t>
            </w:r>
            <w:proofErr w:type="gramStart"/>
            <w:r w:rsidRPr="00C27188">
              <w:rPr>
                <w:rFonts w:eastAsia="Calibri" w:cs="Arial"/>
                <w:color w:val="auto"/>
                <w:sz w:val="22"/>
              </w:rPr>
              <w:t>upper class</w:t>
            </w:r>
            <w:proofErr w:type="gramEnd"/>
            <w:r w:rsidRPr="00C27188">
              <w:rPr>
                <w:rFonts w:eastAsia="Calibri" w:cs="Arial"/>
                <w:color w:val="auto"/>
                <w:sz w:val="22"/>
              </w:rPr>
              <w:t xml:space="preserve"> children succeed and get the best jobs.  This is achieved via the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hidden curriculum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whereby </w:t>
            </w:r>
            <w:proofErr w:type="gramStart"/>
            <w:r w:rsidRPr="00C27188">
              <w:rPr>
                <w:rFonts w:eastAsia="Calibri" w:cs="Arial"/>
                <w:color w:val="auto"/>
                <w:sz w:val="22"/>
              </w:rPr>
              <w:t>working class</w:t>
            </w:r>
            <w:proofErr w:type="gramEnd"/>
            <w:r w:rsidRPr="00C27188">
              <w:rPr>
                <w:rFonts w:eastAsia="Calibri" w:cs="Arial"/>
                <w:color w:val="auto"/>
                <w:sz w:val="22"/>
              </w:rPr>
              <w:t xml:space="preserve"> children are socialised into believing they are inferior.  </w:t>
            </w:r>
            <w:proofErr w:type="gramStart"/>
            <w:r w:rsidRPr="00C27188">
              <w:rPr>
                <w:rFonts w:eastAsia="Calibri" w:cs="Arial"/>
                <w:color w:val="auto"/>
                <w:sz w:val="22"/>
              </w:rPr>
              <w:t>Therefore</w:t>
            </w:r>
            <w:proofErr w:type="gramEnd"/>
            <w:r w:rsidRPr="00C27188">
              <w:rPr>
                <w:rFonts w:eastAsia="Calibri" w:cs="Arial"/>
                <w:color w:val="auto"/>
                <w:sz w:val="22"/>
              </w:rPr>
              <w:t xml:space="preserve"> they believe that Education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reproduces class inequality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and false class consciousness. The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myth of meritocracy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is used to ensure that all children conform to the system but in truth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equal opportunities do not exist</w:t>
            </w:r>
            <w:r w:rsidRPr="00C27188">
              <w:rPr>
                <w:rFonts w:eastAsia="Calibri" w:cs="Arial"/>
                <w:color w:val="auto"/>
                <w:sz w:val="22"/>
              </w:rPr>
              <w:t>.</w:t>
            </w:r>
          </w:p>
        </w:tc>
        <w:tc>
          <w:tcPr>
            <w:tcW w:w="5423" w:type="dxa"/>
            <w:shd w:val="clear" w:color="auto" w:fill="auto"/>
          </w:tcPr>
          <w:p w14:paraId="3A78E733" w14:textId="77777777" w:rsidR="00C27188" w:rsidRPr="00C27188" w:rsidRDefault="00C27188" w:rsidP="00C27188">
            <w:pPr>
              <w:spacing w:line="276" w:lineRule="auto"/>
              <w:rPr>
                <w:rFonts w:eastAsia="Calibri" w:cs="Arial"/>
                <w:color w:val="auto"/>
                <w:sz w:val="22"/>
              </w:rPr>
            </w:pPr>
            <w:r w:rsidRPr="00C27188">
              <w:rPr>
                <w:rFonts w:eastAsia="Calibri" w:cs="Arial"/>
                <w:color w:val="auto"/>
                <w:sz w:val="22"/>
              </w:rPr>
              <w:t xml:space="preserve">Marxists fail to acknowledge that many </w:t>
            </w:r>
            <w:proofErr w:type="gramStart"/>
            <w:r w:rsidRPr="00C27188">
              <w:rPr>
                <w:rFonts w:eastAsia="Calibri" w:cs="Arial"/>
                <w:color w:val="auto"/>
                <w:sz w:val="22"/>
              </w:rPr>
              <w:t>working class</w:t>
            </w:r>
            <w:proofErr w:type="gramEnd"/>
            <w:r w:rsidRPr="00C27188">
              <w:rPr>
                <w:rFonts w:eastAsia="Calibri" w:cs="Arial"/>
                <w:color w:val="auto"/>
                <w:sz w:val="22"/>
              </w:rPr>
              <w:t xml:space="preserve"> people are now socially mobile and succeed.  They also claim that education is an ideological state apparatus therefore suggesting that teachers are agents of the </w:t>
            </w:r>
            <w:r w:rsidRPr="00C27188">
              <w:rPr>
                <w:rFonts w:eastAsia="Calibri" w:cs="Arial"/>
                <w:b/>
                <w:color w:val="auto"/>
                <w:sz w:val="22"/>
              </w:rPr>
              <w:t>bourgeoisie</w:t>
            </w:r>
            <w:r w:rsidRPr="00C27188">
              <w:rPr>
                <w:rFonts w:eastAsia="Calibri" w:cs="Arial"/>
                <w:color w:val="auto"/>
                <w:sz w:val="22"/>
              </w:rPr>
              <w:t xml:space="preserve"> when many are working class themselves. Marxists ignore other inequalities in education such as gender and ethnicity.</w:t>
            </w:r>
          </w:p>
        </w:tc>
      </w:tr>
    </w:tbl>
    <w:p w14:paraId="42A2C099" w14:textId="77777777" w:rsidR="000E495E" w:rsidRDefault="000E495E">
      <w:bookmarkStart w:id="0" w:name="_GoBack"/>
      <w:bookmarkEnd w:id="0"/>
    </w:p>
    <w:sectPr w:rsidR="000E495E" w:rsidSect="00E774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2C44" w14:textId="77777777" w:rsidR="003F1CCD" w:rsidRDefault="003F1CCD">
      <w:r>
        <w:separator/>
      </w:r>
    </w:p>
  </w:endnote>
  <w:endnote w:type="continuationSeparator" w:id="0">
    <w:p w14:paraId="20B38762" w14:textId="77777777" w:rsidR="003F1CCD" w:rsidRDefault="003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6BCC" w14:textId="77777777" w:rsidR="003F1CCD" w:rsidRDefault="003F1CCD">
      <w:r>
        <w:separator/>
      </w:r>
    </w:p>
  </w:footnote>
  <w:footnote w:type="continuationSeparator" w:id="0">
    <w:p w14:paraId="639959F4" w14:textId="77777777" w:rsidR="003F1CCD" w:rsidRDefault="003F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13948"/>
    </w:tblGrid>
    <w:tr w:rsidR="00E77454" w14:paraId="3A3A2C1A" w14:textId="77777777" w:rsidTr="00E77454">
      <w:tc>
        <w:tcPr>
          <w:tcW w:w="14174" w:type="dxa"/>
        </w:tcPr>
        <w:p w14:paraId="6CA2BD04" w14:textId="77777777" w:rsidR="00E77454" w:rsidRPr="00C240B6" w:rsidRDefault="007138B7" w:rsidP="00DD7AC0">
          <w:pPr>
            <w:pStyle w:val="Header1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240B6">
            <w:rPr>
              <w:rFonts w:ascii="Arial" w:hAnsi="Arial" w:cs="Arial"/>
              <w:b/>
              <w:sz w:val="24"/>
              <w:szCs w:val="24"/>
            </w:rPr>
            <w:t xml:space="preserve">Synoptic </w:t>
          </w:r>
          <w:proofErr w:type="gramStart"/>
          <w:r w:rsidRPr="00C240B6">
            <w:rPr>
              <w:rFonts w:ascii="Arial" w:hAnsi="Arial" w:cs="Arial"/>
              <w:b/>
              <w:sz w:val="24"/>
              <w:szCs w:val="24"/>
            </w:rPr>
            <w:t>overview  of</w:t>
          </w:r>
          <w:proofErr w:type="gramEnd"/>
          <w:r w:rsidRPr="00C240B6">
            <w:rPr>
              <w:rFonts w:ascii="Arial" w:hAnsi="Arial" w:cs="Arial"/>
              <w:b/>
              <w:sz w:val="24"/>
              <w:szCs w:val="24"/>
            </w:rPr>
            <w:t xml:space="preserve">  Education – Understanding Culture</w:t>
          </w:r>
        </w:p>
      </w:tc>
    </w:tr>
  </w:tbl>
  <w:p w14:paraId="64BABFC7" w14:textId="77777777" w:rsidR="00E77454" w:rsidRDefault="003F1CCD" w:rsidP="00E77454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8"/>
    <w:rsid w:val="000E495E"/>
    <w:rsid w:val="003F1CCD"/>
    <w:rsid w:val="004A44B9"/>
    <w:rsid w:val="007138B7"/>
    <w:rsid w:val="007E5C76"/>
    <w:rsid w:val="008F2452"/>
    <w:rsid w:val="009B1CAE"/>
    <w:rsid w:val="00B33A71"/>
    <w:rsid w:val="00C240B6"/>
    <w:rsid w:val="00C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8427"/>
  <w15:chartTrackingRefBased/>
  <w15:docId w15:val="{8829EAB0-E1BD-4F96-9C85-AFBA3CB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76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27188"/>
    <w:pPr>
      <w:tabs>
        <w:tab w:val="center" w:pos="4513"/>
        <w:tab w:val="right" w:pos="9026"/>
      </w:tabs>
    </w:pPr>
    <w:rPr>
      <w:rFonts w:asciiTheme="minorHAnsi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C27188"/>
  </w:style>
  <w:style w:type="table" w:customStyle="1" w:styleId="TableGrid1">
    <w:name w:val="Table Grid1"/>
    <w:basedOn w:val="TableNormal"/>
    <w:next w:val="TableGrid"/>
    <w:uiPriority w:val="59"/>
    <w:rsid w:val="00C2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1"/>
    <w:uiPriority w:val="99"/>
    <w:unhideWhenUsed/>
    <w:rsid w:val="00C27188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C27188"/>
    <w:rPr>
      <w:rFonts w:ascii="Arial" w:hAnsi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C2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4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B6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2018-02-20T09:31:00Z</dcterms:created>
  <dcterms:modified xsi:type="dcterms:W3CDTF">2018-02-20T09:31:00Z</dcterms:modified>
</cp:coreProperties>
</file>